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55" w:rsidRDefault="00163755" w:rsidP="00163755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Томская область</w:t>
      </w:r>
    </w:p>
    <w:p w:rsidR="00163755" w:rsidRDefault="00163755" w:rsidP="00163755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163755" w:rsidRDefault="00163755" w:rsidP="00163755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63755" w:rsidTr="00163755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163755" w:rsidRDefault="00163755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163755" w:rsidRDefault="00163755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63755" w:rsidTr="00163755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163755" w:rsidRDefault="00163755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163755" w:rsidRDefault="00163755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163755" w:rsidRDefault="00163755" w:rsidP="001637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163755" w:rsidRDefault="00163755" w:rsidP="0016375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627BA2" w:rsidRDefault="00163755" w:rsidP="00AF70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Ягоднинском</w:t>
      </w:r>
      <w:proofErr w:type="spellEnd"/>
      <w:r>
        <w:rPr>
          <w:rFonts w:ascii="Arial" w:hAnsi="Arial" w:cs="Arial"/>
        </w:rPr>
        <w:t xml:space="preserve"> сельском поселении по вопросу обсуждения проекта решения Совета Ягоднинского сельского поселения «</w:t>
      </w:r>
      <w:r w:rsidR="0075500D" w:rsidRPr="0075500D">
        <w:rPr>
          <w:rFonts w:ascii="Arial" w:hAnsi="Arial" w:cs="Arial"/>
        </w:rPr>
        <w:t>Об утверждении отчета об исполнении местного бюджета муниципального образования Ягоднинское сельское поселение Верхнекетског</w:t>
      </w:r>
      <w:r w:rsidR="008C0FDF">
        <w:rPr>
          <w:rFonts w:ascii="Arial" w:hAnsi="Arial" w:cs="Arial"/>
        </w:rPr>
        <w:t>о района Томской области за 2022</w:t>
      </w:r>
      <w:r w:rsidR="0075500D" w:rsidRPr="0075500D">
        <w:rPr>
          <w:rFonts w:ascii="Arial" w:hAnsi="Arial" w:cs="Arial"/>
        </w:rPr>
        <w:t xml:space="preserve"> </w:t>
      </w:r>
      <w:proofErr w:type="gramStart"/>
      <w:r w:rsidR="0075500D" w:rsidRPr="0075500D">
        <w:rPr>
          <w:rFonts w:ascii="Arial" w:hAnsi="Arial" w:cs="Arial"/>
        </w:rPr>
        <w:t xml:space="preserve">год </w:t>
      </w:r>
      <w:r w:rsidR="00627BA2">
        <w:rPr>
          <w:rFonts w:ascii="Arial" w:hAnsi="Arial" w:cs="Arial"/>
        </w:rPr>
        <w:t>»</w:t>
      </w:r>
      <w:proofErr w:type="gramEnd"/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</w:t>
      </w:r>
      <w:r w:rsidR="008B69C4">
        <w:rPr>
          <w:rFonts w:ascii="Arial" w:hAnsi="Arial" w:cs="Arial"/>
        </w:rPr>
        <w:t xml:space="preserve">                              </w:t>
      </w:r>
      <w:r w:rsidR="008C0FDF">
        <w:rPr>
          <w:rFonts w:ascii="Arial" w:hAnsi="Arial" w:cs="Arial"/>
        </w:rPr>
        <w:t>27</w:t>
      </w:r>
      <w:r w:rsidR="00627BA2">
        <w:rPr>
          <w:rFonts w:ascii="Arial" w:hAnsi="Arial" w:cs="Arial"/>
        </w:rPr>
        <w:t>.04</w:t>
      </w:r>
      <w:r w:rsidR="008C0FDF">
        <w:rPr>
          <w:rFonts w:ascii="Arial" w:hAnsi="Arial" w:cs="Arial"/>
        </w:rPr>
        <w:t>.2023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627BA2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Обсуждение проекта решения Совета Ягоднинского сельского поселения</w:t>
      </w:r>
      <w:r w:rsidR="00627BA2">
        <w:rPr>
          <w:rFonts w:ascii="Arial" w:hAnsi="Arial" w:cs="Arial"/>
        </w:rPr>
        <w:t xml:space="preserve"> </w:t>
      </w:r>
      <w:r w:rsidR="00627BA2" w:rsidRPr="00627BA2">
        <w:rPr>
          <w:rFonts w:ascii="Arial" w:hAnsi="Arial" w:cs="Arial"/>
        </w:rPr>
        <w:t>«</w:t>
      </w:r>
      <w:r w:rsidR="0075500D" w:rsidRPr="0075500D">
        <w:rPr>
          <w:rFonts w:ascii="Arial" w:hAnsi="Arial" w:cs="Arial"/>
        </w:rPr>
        <w:t>Об утверждении отчета об исполнении местного бюджета муниципального образования Ягоднинское сельское поселение Верхнекетског</w:t>
      </w:r>
      <w:r w:rsidR="008C0FDF">
        <w:rPr>
          <w:rFonts w:ascii="Arial" w:hAnsi="Arial" w:cs="Arial"/>
        </w:rPr>
        <w:t>о района Томской области за 2022</w:t>
      </w:r>
      <w:r w:rsidR="0075500D" w:rsidRPr="0075500D">
        <w:rPr>
          <w:rFonts w:ascii="Arial" w:hAnsi="Arial" w:cs="Arial"/>
        </w:rPr>
        <w:t xml:space="preserve"> год</w:t>
      </w:r>
      <w:r w:rsidR="00627BA2" w:rsidRPr="00627BA2">
        <w:rPr>
          <w:rFonts w:ascii="Arial" w:hAnsi="Arial" w:cs="Arial"/>
        </w:rPr>
        <w:t>»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Дата и время проведения публичных слушаний</w:t>
      </w:r>
      <w:r w:rsidR="008B69C4">
        <w:rPr>
          <w:rFonts w:ascii="Arial" w:hAnsi="Arial" w:cs="Arial"/>
        </w:rPr>
        <w:t xml:space="preserve">: </w:t>
      </w:r>
      <w:r w:rsidR="008C0FDF">
        <w:rPr>
          <w:rFonts w:ascii="Arial" w:hAnsi="Arial" w:cs="Arial"/>
        </w:rPr>
        <w:t>27</w:t>
      </w:r>
      <w:r w:rsidR="00627BA2">
        <w:rPr>
          <w:rFonts w:ascii="Arial" w:hAnsi="Arial" w:cs="Arial"/>
        </w:rPr>
        <w:t>.04</w:t>
      </w:r>
      <w:r w:rsidR="008C0FDF">
        <w:rPr>
          <w:rFonts w:ascii="Arial" w:hAnsi="Arial" w:cs="Arial"/>
        </w:rPr>
        <w:t>.2023</w:t>
      </w:r>
      <w:r>
        <w:rPr>
          <w:rFonts w:ascii="Arial" w:hAnsi="Arial" w:cs="Arial"/>
        </w:rPr>
        <w:t>, 12-00 – 12-30.</w:t>
      </w:r>
    </w:p>
    <w:p w:rsidR="00163755" w:rsidRDefault="00163755" w:rsidP="00163755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, ул. Гагарина, 20 -1,  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 w:rsidR="008B69C4">
        <w:rPr>
          <w:rFonts w:ascii="Arial" w:hAnsi="Arial" w:cs="Arial"/>
        </w:rPr>
        <w:t>: 6</w:t>
      </w:r>
      <w:r>
        <w:rPr>
          <w:rFonts w:ascii="Arial" w:hAnsi="Arial" w:cs="Arial"/>
        </w:rPr>
        <w:t xml:space="preserve"> человек.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627BA2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Одобрить проект решения Совета Ягоднинского сельского поселения </w:t>
      </w:r>
      <w:r w:rsidR="00627BA2" w:rsidRPr="00627BA2">
        <w:rPr>
          <w:rFonts w:ascii="Arial" w:hAnsi="Arial" w:cs="Arial"/>
        </w:rPr>
        <w:t>«</w:t>
      </w:r>
      <w:r w:rsidR="0075500D" w:rsidRPr="0075500D">
        <w:rPr>
          <w:rFonts w:ascii="Arial" w:hAnsi="Arial" w:cs="Arial"/>
        </w:rPr>
        <w:t>Об утверждении отчета об исполнении местного бюджета муниципального образования Ягоднинское сельское поселение Верхнекетског</w:t>
      </w:r>
      <w:r w:rsidR="008C0FDF">
        <w:rPr>
          <w:rFonts w:ascii="Arial" w:hAnsi="Arial" w:cs="Arial"/>
        </w:rPr>
        <w:t>о района Томской области за 2022</w:t>
      </w:r>
      <w:r w:rsidR="0075500D" w:rsidRPr="0075500D">
        <w:rPr>
          <w:rFonts w:ascii="Arial" w:hAnsi="Arial" w:cs="Arial"/>
        </w:rPr>
        <w:t xml:space="preserve"> год</w:t>
      </w:r>
      <w:r w:rsidR="00627BA2" w:rsidRPr="00627BA2">
        <w:rPr>
          <w:rFonts w:ascii="Arial" w:hAnsi="Arial" w:cs="Arial"/>
        </w:rPr>
        <w:t>»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8B69C4">
        <w:rPr>
          <w:rFonts w:ascii="Arial" w:hAnsi="Arial" w:cs="Arial"/>
        </w:rPr>
        <w:t>«за» - 6(шесть</w:t>
      </w:r>
      <w:r>
        <w:rPr>
          <w:rFonts w:ascii="Arial" w:hAnsi="Arial" w:cs="Arial"/>
        </w:rPr>
        <w:t>), «против» - нет, воздержавшихся – нет.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163755" w:rsidRDefault="00163755" w:rsidP="001637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F70BD" w:rsidRDefault="00AF70BD" w:rsidP="001637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63755" w:rsidRDefault="00163755" w:rsidP="0016375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Томская область</w:t>
      </w:r>
    </w:p>
    <w:p w:rsidR="00163755" w:rsidRDefault="00163755" w:rsidP="00163755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163755" w:rsidRDefault="00163755" w:rsidP="00163755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Совет Ягоднинского сельского поселения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63755" w:rsidTr="00163755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163755" w:rsidRDefault="00163755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163755" w:rsidRDefault="00163755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63755" w:rsidTr="00163755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163755" w:rsidRDefault="00163755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163755" w:rsidRDefault="00163755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163755" w:rsidRDefault="00163755" w:rsidP="001637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163755" w:rsidRDefault="00163755" w:rsidP="001637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163755" w:rsidRDefault="00163755" w:rsidP="001637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Ягоднинском</w:t>
      </w:r>
      <w:proofErr w:type="spellEnd"/>
      <w:r>
        <w:rPr>
          <w:rFonts w:ascii="Arial" w:hAnsi="Arial" w:cs="Arial"/>
        </w:rPr>
        <w:t xml:space="preserve"> сельском поселении по вопросу обсуждения проекта решения Совета Ягоднинского сельского поселения </w:t>
      </w:r>
      <w:r w:rsidR="00627BA2" w:rsidRPr="00627BA2">
        <w:rPr>
          <w:rFonts w:ascii="Arial" w:hAnsi="Arial" w:cs="Arial"/>
        </w:rPr>
        <w:t>«</w:t>
      </w:r>
      <w:r w:rsidR="0075500D" w:rsidRPr="0075500D">
        <w:rPr>
          <w:rFonts w:ascii="Arial" w:hAnsi="Arial" w:cs="Arial"/>
        </w:rPr>
        <w:t>Об утверждении отчета об исполнении местного бюджета муниципального образования Ягоднинское сельское поселение Верхнекетског</w:t>
      </w:r>
      <w:r w:rsidR="008C0FDF">
        <w:rPr>
          <w:rFonts w:ascii="Arial" w:hAnsi="Arial" w:cs="Arial"/>
        </w:rPr>
        <w:t>о района Томской области за 2022</w:t>
      </w:r>
      <w:r w:rsidR="0075500D" w:rsidRPr="0075500D">
        <w:rPr>
          <w:rFonts w:ascii="Arial" w:hAnsi="Arial" w:cs="Arial"/>
        </w:rPr>
        <w:t xml:space="preserve"> год</w:t>
      </w:r>
      <w:r w:rsidR="00627BA2" w:rsidRPr="00627BA2">
        <w:rPr>
          <w:rFonts w:ascii="Arial" w:hAnsi="Arial" w:cs="Arial"/>
        </w:rPr>
        <w:t>»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Ягодное                                                                                </w:t>
      </w:r>
      <w:r w:rsidR="008B69C4">
        <w:rPr>
          <w:rFonts w:ascii="Arial" w:hAnsi="Arial" w:cs="Arial"/>
        </w:rPr>
        <w:t xml:space="preserve">                              </w:t>
      </w:r>
      <w:r w:rsidR="008C0FDF">
        <w:rPr>
          <w:rFonts w:ascii="Arial" w:hAnsi="Arial" w:cs="Arial"/>
        </w:rPr>
        <w:t>27</w:t>
      </w:r>
      <w:r w:rsidR="00627BA2">
        <w:rPr>
          <w:rFonts w:ascii="Arial" w:hAnsi="Arial" w:cs="Arial"/>
        </w:rPr>
        <w:t>.04</w:t>
      </w:r>
      <w:r w:rsidR="008C0FDF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 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627BA2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Обсуждение проекта решения Совета Ягоднинского сельского поселения </w:t>
      </w:r>
      <w:r w:rsidR="00627BA2" w:rsidRPr="00627BA2">
        <w:rPr>
          <w:rFonts w:ascii="Arial" w:hAnsi="Arial" w:cs="Arial"/>
        </w:rPr>
        <w:t>«</w:t>
      </w:r>
      <w:r w:rsidR="0075500D" w:rsidRPr="0075500D">
        <w:rPr>
          <w:rFonts w:ascii="Arial" w:hAnsi="Arial" w:cs="Arial"/>
        </w:rPr>
        <w:t>Об утверждении отчета об исполнении местного бюджета муниципального образования Ягоднинское сельское поселение Верхнекетского района</w:t>
      </w:r>
      <w:r w:rsidR="008C0FDF">
        <w:rPr>
          <w:rFonts w:ascii="Arial" w:hAnsi="Arial" w:cs="Arial"/>
        </w:rPr>
        <w:t xml:space="preserve"> Томской области за 2022</w:t>
      </w:r>
      <w:r w:rsidR="0075500D" w:rsidRPr="0075500D">
        <w:rPr>
          <w:rFonts w:ascii="Arial" w:hAnsi="Arial" w:cs="Arial"/>
        </w:rPr>
        <w:t xml:space="preserve"> год</w:t>
      </w:r>
      <w:r w:rsidR="00627BA2" w:rsidRPr="00627BA2">
        <w:rPr>
          <w:rFonts w:ascii="Arial" w:hAnsi="Arial" w:cs="Arial"/>
        </w:rPr>
        <w:t>»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 w:rsidR="008B69C4">
        <w:rPr>
          <w:rFonts w:ascii="Arial" w:hAnsi="Arial" w:cs="Arial"/>
        </w:rPr>
        <w:t xml:space="preserve">: </w:t>
      </w:r>
      <w:r w:rsidR="008C0FDF">
        <w:rPr>
          <w:rFonts w:ascii="Arial" w:hAnsi="Arial" w:cs="Arial"/>
        </w:rPr>
        <w:t>27</w:t>
      </w:r>
      <w:r w:rsidR="00627BA2">
        <w:rPr>
          <w:rFonts w:ascii="Arial" w:hAnsi="Arial" w:cs="Arial"/>
        </w:rPr>
        <w:t>.04</w:t>
      </w:r>
      <w:r w:rsidR="00265442">
        <w:rPr>
          <w:rFonts w:ascii="Arial" w:hAnsi="Arial" w:cs="Arial"/>
        </w:rPr>
        <w:t>.</w:t>
      </w:r>
      <w:r w:rsidR="008C0FDF">
        <w:rPr>
          <w:rFonts w:ascii="Arial" w:hAnsi="Arial" w:cs="Arial"/>
        </w:rPr>
        <w:t>2023</w:t>
      </w:r>
      <w:r>
        <w:rPr>
          <w:rFonts w:ascii="Arial" w:hAnsi="Arial" w:cs="Arial"/>
        </w:rPr>
        <w:t>, 17-00 – 17-30.</w:t>
      </w:r>
    </w:p>
    <w:p w:rsidR="00163755" w:rsidRDefault="00163755" w:rsidP="00163755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Ягодное, ул. Октябрьская, -1,  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10 человек.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Одобрить проект решения Совета Ягоднинского сельского поселения </w:t>
      </w:r>
      <w:r w:rsidR="00627BA2" w:rsidRPr="00627BA2">
        <w:rPr>
          <w:rFonts w:ascii="Arial" w:hAnsi="Arial" w:cs="Arial"/>
        </w:rPr>
        <w:t>«</w:t>
      </w:r>
      <w:r w:rsidR="0075500D" w:rsidRPr="0075500D">
        <w:rPr>
          <w:rFonts w:ascii="Arial" w:hAnsi="Arial" w:cs="Arial"/>
        </w:rPr>
        <w:t>Об утверждении отчета об исполнении местного бюджета муниципального образования Ягоднинское сельское поселение Верхнекетског</w:t>
      </w:r>
      <w:r w:rsidR="008C0FDF">
        <w:rPr>
          <w:rFonts w:ascii="Arial" w:hAnsi="Arial" w:cs="Arial"/>
        </w:rPr>
        <w:t>о района Томской области за 2022</w:t>
      </w:r>
      <w:bookmarkStart w:id="0" w:name="_GoBack"/>
      <w:bookmarkEnd w:id="0"/>
      <w:r w:rsidR="0075500D" w:rsidRPr="0075500D">
        <w:rPr>
          <w:rFonts w:ascii="Arial" w:hAnsi="Arial" w:cs="Arial"/>
        </w:rPr>
        <w:t xml:space="preserve"> год</w:t>
      </w:r>
      <w:r w:rsidR="00627BA2" w:rsidRPr="00627BA2">
        <w:rPr>
          <w:rFonts w:ascii="Arial" w:hAnsi="Arial" w:cs="Arial"/>
        </w:rPr>
        <w:t>»</w:t>
      </w:r>
    </w:p>
    <w:p w:rsidR="00163755" w:rsidRDefault="00163755" w:rsidP="00163755">
      <w:pPr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 10 (десять), «против» - 0 (ноль), воздержавшихся – 0 (ноль).</w:t>
      </w:r>
    </w:p>
    <w:p w:rsidR="00163755" w:rsidRDefault="00163755" w:rsidP="00163755">
      <w:pPr>
        <w:rPr>
          <w:rFonts w:ascii="Arial" w:hAnsi="Arial" w:cs="Arial"/>
        </w:rPr>
      </w:pPr>
    </w:p>
    <w:p w:rsidR="00163755" w:rsidRDefault="00163755" w:rsidP="00163755">
      <w:pPr>
        <w:rPr>
          <w:rFonts w:ascii="Arial" w:hAnsi="Arial" w:cs="Arial"/>
        </w:rPr>
      </w:pP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</w:p>
    <w:p w:rsidR="00B72BB9" w:rsidRDefault="00B72BB9"/>
    <w:sectPr w:rsidR="00B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4D"/>
    <w:rsid w:val="00163755"/>
    <w:rsid w:val="00165B07"/>
    <w:rsid w:val="00265442"/>
    <w:rsid w:val="00414E4D"/>
    <w:rsid w:val="00583468"/>
    <w:rsid w:val="00627BA2"/>
    <w:rsid w:val="0075500D"/>
    <w:rsid w:val="008B69C4"/>
    <w:rsid w:val="008C0FDF"/>
    <w:rsid w:val="00AF70BD"/>
    <w:rsid w:val="00B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5BC9-2F99-4138-BE40-8B7D365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55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637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11">
    <w:name w:val="заголовок 11"/>
    <w:basedOn w:val="a"/>
    <w:rsid w:val="00163755"/>
    <w:pPr>
      <w:keepNext/>
      <w:widowControl w:val="0"/>
      <w:spacing w:after="0" w:line="100" w:lineRule="atLeast"/>
      <w:jc w:val="right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2019-06-03T04:23:00Z</dcterms:created>
  <dcterms:modified xsi:type="dcterms:W3CDTF">2023-04-25T05:15:00Z</dcterms:modified>
</cp:coreProperties>
</file>