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A34C7C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A34C7C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437340">
        <w:rPr>
          <w:rStyle w:val="markedcontent"/>
          <w:rFonts w:ascii="Arial" w:hAnsi="Arial" w:cs="Arial"/>
          <w:bCs/>
          <w:sz w:val="24"/>
          <w:szCs w:val="24"/>
        </w:rPr>
        <w:t>19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437340">
        <w:rPr>
          <w:rStyle w:val="markedcontent"/>
          <w:rFonts w:ascii="Arial" w:hAnsi="Arial" w:cs="Arial"/>
          <w:bCs/>
          <w:sz w:val="24"/>
          <w:szCs w:val="24"/>
        </w:rPr>
        <w:t>Боровая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4215C2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437340">
        <w:rPr>
          <w:rStyle w:val="markedcontent"/>
          <w:rFonts w:ascii="Arial" w:hAnsi="Arial" w:cs="Arial"/>
          <w:bCs/>
          <w:sz w:val="24"/>
          <w:szCs w:val="24"/>
        </w:rPr>
        <w:t>-2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437340">
        <w:rPr>
          <w:rStyle w:val="markedcontent"/>
          <w:rFonts w:ascii="Arial" w:hAnsi="Arial" w:cs="Arial"/>
          <w:bCs/>
          <w:sz w:val="24"/>
          <w:szCs w:val="24"/>
        </w:rPr>
        <w:t>Тужилов Анатолий Данилович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34C7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A34C7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34C7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выдан</w:t>
      </w:r>
      <w:r w:rsidR="00A34C7C">
        <w:rPr>
          <w:rStyle w:val="markedcontent"/>
          <w:rFonts w:ascii="Arial" w:hAnsi="Arial" w:cs="Arial"/>
          <w:bCs/>
          <w:sz w:val="24"/>
          <w:szCs w:val="24"/>
        </w:rPr>
        <w:t xml:space="preserve"> 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A34C7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A34C7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437340">
        <w:rPr>
          <w:rStyle w:val="markedcontent"/>
          <w:rFonts w:ascii="Arial" w:hAnsi="Arial" w:cs="Arial"/>
          <w:bCs/>
          <w:sz w:val="24"/>
          <w:szCs w:val="24"/>
        </w:rPr>
        <w:t>Тужилова Анатолия Даниловича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Государственным актом на право собственности на землю, пожизненного наследуемого владения бессрочного (постоянного) пользования землей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A34C7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, № </w:t>
      </w:r>
      <w:r w:rsidR="00A34C7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9163E"/>
    <w:rsid w:val="001C1F4C"/>
    <w:rsid w:val="0028320C"/>
    <w:rsid w:val="002A2631"/>
    <w:rsid w:val="00377231"/>
    <w:rsid w:val="003C5356"/>
    <w:rsid w:val="003D3A8F"/>
    <w:rsid w:val="004215C2"/>
    <w:rsid w:val="00437340"/>
    <w:rsid w:val="00583EE3"/>
    <w:rsid w:val="005A3304"/>
    <w:rsid w:val="006F6FAC"/>
    <w:rsid w:val="00771813"/>
    <w:rsid w:val="00775443"/>
    <w:rsid w:val="007F4E6D"/>
    <w:rsid w:val="00862451"/>
    <w:rsid w:val="008A514E"/>
    <w:rsid w:val="00907C7B"/>
    <w:rsid w:val="00A34C7C"/>
    <w:rsid w:val="00B00DFC"/>
    <w:rsid w:val="00BC4722"/>
    <w:rsid w:val="00C37CAF"/>
    <w:rsid w:val="00CE74B7"/>
    <w:rsid w:val="00D641DD"/>
    <w:rsid w:val="00E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2023-11-24T04:43:00Z</cp:lastPrinted>
  <dcterms:created xsi:type="dcterms:W3CDTF">2024-02-15T08:29:00Z</dcterms:created>
  <dcterms:modified xsi:type="dcterms:W3CDTF">2024-02-15T08:29:00Z</dcterms:modified>
</cp:coreProperties>
</file>